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EF" w:rsidRPr="00E611EF" w:rsidRDefault="00E611EF" w:rsidP="00E611EF">
      <w:pPr>
        <w:spacing w:after="15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noProof/>
          <w:color w:val="111111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D483C3A" wp14:editId="635A3C04">
            <wp:extent cx="5581650" cy="1395413"/>
            <wp:effectExtent l="0" t="0" r="0" b="0"/>
            <wp:docPr id="1" name="Рисунок 1" descr="http://edq.kz/wp-content/uploads/2019/06/cropped-cropped-kyp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q.kz/wp-content/uploads/2019/06/cropped-cropped-kyp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83" cy="141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E611EF" w:rsidRPr="00E611EF" w:rsidRDefault="007D02A5" w:rsidP="00E611EF">
      <w:pPr>
        <w:pBdr>
          <w:bottom w:val="single" w:sz="6" w:space="6" w:color="DDDDDD"/>
        </w:pBd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E1E1E"/>
          <w:kern w:val="36"/>
          <w:sz w:val="42"/>
          <w:szCs w:val="42"/>
          <w:lang w:eastAsia="ru-RU"/>
        </w:rPr>
      </w:pPr>
      <w:r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fldChar w:fldCharType="begin"/>
      </w:r>
      <w:r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instrText xml:space="preserve"> HYPERLINK "http://edq.kz/2020/11/07/%d3%99%d0%bb-%d1%84%d0%b0%d1%80%d0%b0%d0%b1%d0%b8-%d0%b0%d1%82%d1%8b%d0%bd%d0%b4%d0%b0%d2%93%d1%8b-%d2%9b%d0%b0%d0%b7%d0%b0%d2%9b-%d2%b1%d0%bb%d1%82%d1%82%d1%8b%d2%9b-%d1%83%d0%bd%d0%b8%d0%b2%d0%b5-4/" </w:instrText>
      </w:r>
      <w:r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fldChar w:fldCharType="separate"/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Әл-Фараби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атындағы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Қазақ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ұлттық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университетініңХалықаралық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қатынастар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факультетіне</w:t>
      </w:r>
      <w:proofErr w:type="spellEnd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 xml:space="preserve"> 25 </w:t>
      </w:r>
      <w:proofErr w:type="spellStart"/>
      <w:r w:rsidR="00E611EF" w:rsidRPr="00E611EF"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t>жыл</w:t>
      </w:r>
      <w:proofErr w:type="spellEnd"/>
      <w:r>
        <w:rPr>
          <w:rFonts w:ascii="inherit" w:eastAsia="Times New Roman" w:hAnsi="inherit" w:cs="Arial"/>
          <w:b/>
          <w:bCs/>
          <w:color w:val="1E1E1E"/>
          <w:kern w:val="36"/>
          <w:sz w:val="42"/>
          <w:szCs w:val="42"/>
          <w:u w:val="single"/>
          <w:bdr w:val="none" w:sz="0" w:space="0" w:color="auto" w:frame="1"/>
          <w:lang w:eastAsia="ru-RU"/>
        </w:rPr>
        <w:fldChar w:fldCharType="end"/>
      </w:r>
    </w:p>
    <w:p w:rsidR="00E611EF" w:rsidRPr="00E611EF" w:rsidRDefault="00E611EF" w:rsidP="00E611EF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Posted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on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 </w:t>
      </w:r>
      <w:hyperlink r:id="rId7" w:history="1">
        <w:r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Ноябрь 7, 2020</w:t>
        </w:r>
      </w:hyperlink>
      <w:r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  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noProof/>
          <w:color w:val="C9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73B746F" wp14:editId="717EE701">
            <wp:extent cx="2609850" cy="1304925"/>
            <wp:effectExtent l="0" t="0" r="0" b="9525"/>
            <wp:docPr id="2" name="Рисунок 2" descr="https://i0.wp.com/edq.kz/wp-content/uploads/2019/05/160.jpg?resize=274%2C13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edq.kz/wp-content/uploads/2019/05/160.jpg?resize=274%2C13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Ф.ғ.к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дипломатиялық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аударма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кафедрасының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аға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оқытушысы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Мухаметкалиева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Г.О.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Ф.ғ.к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дипломатиялық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аударма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меңгерушісінің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-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инновациялық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технологиялар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ынтымақтастық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жөніндегі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орынбасары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Бақытов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А.Т.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61514"/>
          <w:sz w:val="36"/>
          <w:szCs w:val="36"/>
          <w:lang w:eastAsia="ru-RU"/>
        </w:rPr>
      </w:pP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Әл-Фараби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атындағы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Қазақ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ұлттық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университетінің</w:t>
      </w:r>
      <w:proofErr w:type="spellEnd"/>
    </w:p>
    <w:p w:rsidR="00E611EF" w:rsidRPr="00E611EF" w:rsidRDefault="00E611EF" w:rsidP="00E611EF">
      <w:pPr>
        <w:shd w:val="clear" w:color="auto" w:fill="FAF9F5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61514"/>
          <w:sz w:val="36"/>
          <w:szCs w:val="36"/>
          <w:lang w:eastAsia="ru-RU"/>
        </w:rPr>
      </w:pP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факультетіне</w:t>
      </w:r>
      <w:proofErr w:type="spellEnd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 xml:space="preserve"> 25 </w:t>
      </w:r>
      <w:proofErr w:type="spellStart"/>
      <w:r w:rsidRPr="00E611EF">
        <w:rPr>
          <w:rFonts w:ascii="inherit" w:eastAsia="Times New Roman" w:hAnsi="inherit" w:cs="Arial"/>
          <w:b/>
          <w:bCs/>
          <w:color w:val="161514"/>
          <w:sz w:val="36"/>
          <w:szCs w:val="36"/>
          <w:bdr w:val="none" w:sz="0" w:space="0" w:color="auto" w:frame="1"/>
          <w:lang w:eastAsia="ru-RU"/>
        </w:rPr>
        <w:t>жыл</w:t>
      </w:r>
      <w:proofErr w:type="spellEnd"/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аумағындағы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өзіндік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салт-дәстүрімен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бай,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саласында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тәжірибесі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мол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бірден-бір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жоғары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орны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табылатын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әл-Фараби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атындағы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16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–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құрылғанына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биыл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25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толып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отыр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Аталмыш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факультет 1995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министрлігінің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ұсынысы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негізінде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университеттің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кеңесінің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28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сәуірдегі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№ 88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бұйрығымен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https://kaznu.kz/kz/2270/page/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сайтында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жарияланған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деректерге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сүйенсек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, «профессор 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Жарас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Омарұлы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Ибрашевтың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сол</w:t>
      </w:r>
      <w:proofErr w:type="spellEnd"/>
      <w:proofErr w:type="gram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кездегі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ҚазМУ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ректоры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К.Н.Нәрібаев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пен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министрі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Т.Сүлейменовке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жазған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ұсынысы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басқарып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отырған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жалпы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бірқатар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қайта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құрулар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жасалды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Біріншіден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жаңа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қазіргі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заман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Бұл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құрамында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бөлімін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ашу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туралы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мәселені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көтеруге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мүмкіндік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тудырды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Бұл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бөлім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1992-1995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жж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аралығында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жұмыс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Осы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уақыт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аралығында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бұл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мамандарды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даярлауда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тәжірибе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жинақталып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қолайлы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жағдайлар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жасалды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мамандарына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деген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сұранысы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күшейді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ашу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–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күн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тәртібіндегі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маңызды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мәселенің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1995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жазында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Ж.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Ибрашев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дипломатия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кадрлар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даярлайтын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беделді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тәжірибесімен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танысу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үшін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ММХҚИ-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Мәскеуге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іс-сапарға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жіберілді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Мәскеуден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оралғаннан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кейін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әл-Фараби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атындағы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ҚазМУ-дың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деканы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Жамбатыровамен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»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lastRenderedPageBreak/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ашылуына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дайындалды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министрлігінің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алқасы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ҚазМУ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кеңесі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мақұлдаған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жоспары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жасалды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әл-Фараби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атындағы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ҚазҰУ-нің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профессорлық-оқытушылық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құрамы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мамандықтар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ҚР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Министрлігінде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бекітілді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;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жаңа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пәндерді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игерумен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тікелей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айналысатын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таңдалды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саясаты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осы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мамандыққа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талапкерлерді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қабылдау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ашылды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Осылайша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жеке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факультет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1995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бастады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Факультеттің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алғашқы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деканы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елдер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жетекші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оқытушысы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1995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ҚазМУ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Кеңесінің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шешімімен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Әл-Фараби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атындағы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ҚазМУ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профессоры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атағына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Гүлжаухар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Шағатайқызы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Жамбатырова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тағайындалды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2001-2005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деканы, экономика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ғылымдарының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докторы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профессор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Жатқанбаев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Ержан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Байқожаұлы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басшылық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етсе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2005-2009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факультет деканы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тарих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ғылымдарының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докторы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профессор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Байзақова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Құралай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Ертісқызы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Қ.Е.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Байзақованың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бастамасы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факультет Франция, Германия,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Үндістан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т.б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елдердің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университеттері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орталықтарымен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ынтымақтастықты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дамытты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жемісті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жұмысының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арқасында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кафедра ЕО, НАТО, ЕҚЫҰ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конференцияларын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өткізуде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ЕО-дан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зерттеулер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жүргізуде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жаңа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мектеп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ашылу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үшін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АҚШ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елшілігінен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гранттар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  2006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Қ.И.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Байзақованың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бастамасымен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Азиядағы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НАТО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ресурстық-ақпараттық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бірінші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ашылды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2009-2017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факультет деканы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заң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ғылымдарының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докторы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профессор,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Еуропалық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академиясының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мүшесі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(Будапешт)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Шәкіров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Кәрімжан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Нұрымұлы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К.Н.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Шәкіров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инновациялық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технологияларды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оқыту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үдерісіне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кеңінен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тарту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байланыстарды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кеңейту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мамандықты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жетілдіру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мақсатында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факультетте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қалыптасқан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дәстүрлерді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жалғастырды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ішінде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АҚШ, Германия, Франция, Испания, Италия,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Жапония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Қытай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Үндістан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Корея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басқа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еуропалық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елдер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Азия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елшіліктері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ұйымдар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(БҰҰ, БҰҰДБ, ЕҚЫҰ, ЕО, НАТО,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Қызыл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Крест),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өкілдіктер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компаниялар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ғылыми-зерттеу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орталықтары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DAAD, Гёте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институттары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Фридрих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Эберт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Конрад Аденауэр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т.б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қорлармен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тығыз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ынтымақтастық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жалғасын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тапты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К.Н.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Шәкіров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қолдауымен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қызметті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нығайту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мақсатында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факультетте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Ынтымақтастық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қауіпсіздік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мәселелері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 институт,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Неміс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зерттеулер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қоғамдық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келісім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БҰҰ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департаментінің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қатысуымен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Біріккен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Ұйымының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көмек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Еуразиялық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ғылыми-зерттеу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логистика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геосаясат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гуманитарлық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Еуропалық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 ДСҰ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,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байланыс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ҚазҰУ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G-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Global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»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сияқты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жаңа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орталықтар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, 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әл-Фараби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 Карнеги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үш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жоба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жүзеге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асырылған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2017 ж.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қыркүйек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айынан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бастап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факультет деканы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з.ғ.д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Синьцзянь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педагогикалық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университетінің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құрметті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профессоры (ҚХР, 2011 ж.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бастап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)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Бүкілресейлік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сауда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академиясының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құрметті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профессоры (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Мәскеу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2012 ж.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бастап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), профессор 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Айдарбаев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Сағынғали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Жоламанұлы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тағайындалды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Бүгінгі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таңда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»,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»,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Әлемдік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экономика»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Аймақтану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»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мамандықтары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бойынша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білікті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мамандарды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даярлайды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Факультет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құрамында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үш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кафедра,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атап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айтқанда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әлемдік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экономика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сонымен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дипломатиялық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аударма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бар.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Әрине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деңгейдегі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ынтымaқтaстық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қaрым-қaтынaстың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жоғaры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деңгейде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дaмып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жемісті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болуы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жaғдaйдa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өкілдерінің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бір-бірімен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тaбысa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білулеріне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бaйлaнысты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Ғaлaмдық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мәдениетaрaлық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кеңістікке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ену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бaрысындa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көптеген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ғaлымдaр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aтaп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көрсеткендей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мәдениетaрaлық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ұлттaрдың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қоғaмдaрдың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өзaрa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бaйлaнысы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өзaрa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әсері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қaрқынды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зерттелуде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өйткені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түрлі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өкілдерінің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жaсaу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бaрысындa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сөйлесушілердің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әлеуметтік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рухaни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ұлттық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спецификaлық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болмысы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турaлы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сөйлеушілердің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көрініс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тaбaтын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қaйтaлaнбaс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ерекшеліктерін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–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мәдениетaрaлық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құрaлы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толық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қолдaнуды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қaмтaмaсыз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етеді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субъектілердің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өзaрa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түсінісуінің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aлғышaрты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тaбылaды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lastRenderedPageBreak/>
        <w:t>Тәжірибе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көрсеткендей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мәдениетaрaлық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қaрым-қaтынaстa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тaбысқa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жету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үшін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ұлттaрдың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білумен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қaтaр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осы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үдерісінде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дұрыс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қолдaнa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қaжет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Біздің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плaнетaмыздa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түрлі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өкілдері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тұрaды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сонымен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қaтaр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aлуaн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сaлт-дәстүр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әдет-ғұрып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бaсқaшa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aйтқaндa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қaншa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ұлт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болсa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соншa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мәдениет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әдет-ғұрыпты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білмеу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өзіне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тән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ерекшеліктерін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білмеу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хaлықтaр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aрaсындaғы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қaрым-қaтынaс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бaрысындa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түсінбеушілік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тудыруы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мүмкін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Сондықтан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да </w:t>
      </w:r>
      <w:proofErr w:type="spellStart"/>
      <w:proofErr w:type="gram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 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proofErr w:type="gram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салаларында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болашақ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мамандарды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даярлау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барысында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тілдерін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үйренудің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маңызы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зор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Факультетте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тілдерін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оқыту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proofErr w:type="gram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міндетін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 2011</w:t>
      </w:r>
      <w:proofErr w:type="gram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бұрынырақ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болған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екі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кафедраны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– 1992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министрлігінің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көмегімен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мен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қазіргі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шығыс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біріктіру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негізінде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құрылған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дипломатиялық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аударма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атқарып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кереді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Кафедра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мемлекеттік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негізгі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екінші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ағылшын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араб,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испан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итальян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қытай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неміс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түрік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француз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тілдерін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кәсіби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деңгейде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меңгеруді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қамтамасыз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етеді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Факультет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қазіргі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заман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талабына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бәсекеге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қабілетті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білікті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мамандар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даярлау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мақсатында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жаңартылған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бағдарламаларымен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таяу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алыс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жоғары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орындарымен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екіжақты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келісімшарт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шеңберінде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саласында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табысты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еңбек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етіп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келеді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Факультеттің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кафедраларында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жетекші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алыс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таяу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шетелдердің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жетекші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жоғары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орындарының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профессорлары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дәріс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береді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деканы, профессор С. Ж.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Айдарбаев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университет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сайтында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жарияланған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сөзінде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атап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көрсеткендей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:</w:t>
      </w:r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«</w:t>
      </w: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1995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факультетте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252 студент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оқыса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қазір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1000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астам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студент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білім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алуда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заманауи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технологияларды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тиімді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пайдалана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отырып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саясаты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құқық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әлемдік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экономика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саласының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кадрларын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дайындайтын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жетекші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ұстахана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деп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айтуға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толық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хақымыз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бар».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Бүгінгі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таңда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факультет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түлектері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Республикасының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Сыртқы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істер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министрлігінде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Қазақстанның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елдердегі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елшіліктерінде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басқа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мемлекеттік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органдарда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табысты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қызмет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етіп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еліміздің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дамуына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ерінбей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еңбек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етіп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өз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үлестерін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қосуда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қатынастар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факультетінің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ұжымы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25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мерейтойды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атап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өтуге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іс-шаралар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ұйымдастыруға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қызу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дайындық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үстінде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. 25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мерейтой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шеңберінде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Үздік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докторант»,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Үздік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магистрант»,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Үздік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студент»,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Үздік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оқытушы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», «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Үздік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оқулық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»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тағы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да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басқа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сайыстар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өткізу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факультет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түлектерімен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мерейтойлық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онлайн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кездесу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,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сонымен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қатар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үстіміздегі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жылдың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06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қарашасында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шетелдік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серіктестердің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қатысуымен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онлайн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форматта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–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практикалық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конференция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өткізу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жоспарланып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отыр</w:t>
      </w:r>
      <w:proofErr w:type="spellEnd"/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168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 xml:space="preserve">Факультет </w:t>
      </w:r>
      <w:proofErr w:type="spellStart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туралы</w:t>
      </w:r>
      <w:proofErr w:type="spellEnd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мәліметтер</w:t>
      </w:r>
      <w:proofErr w:type="spellEnd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 </w:t>
      </w:r>
      <w:hyperlink r:id="rId10" w:history="1">
        <w:r w:rsidRPr="00E611EF">
          <w:rPr>
            <w:rFonts w:ascii="inherit" w:eastAsia="Times New Roman" w:hAnsi="inherit" w:cs="Times New Roman"/>
            <w:i/>
            <w:iCs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https://kaznu.kz/kz/326/page/</w:t>
        </w:r>
      </w:hyperlink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сайтынан</w:t>
      </w:r>
      <w:proofErr w:type="spellEnd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алынды</w:t>
      </w:r>
      <w:proofErr w:type="spellEnd"/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i/>
          <w:iCs/>
          <w:color w:val="161514"/>
          <w:sz w:val="21"/>
          <w:szCs w:val="21"/>
          <w:bdr w:val="none" w:sz="0" w:space="0" w:color="auto" w:frame="1"/>
          <w:lang w:eastAsia="ru-RU"/>
        </w:rPr>
        <w:t> 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Ф.ғ.к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дипломатиялық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аударма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кафедрасының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аға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оқытушысы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Мухаметкалиева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Г.О.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Ф.ғ.к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дипломатиялық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аударма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кафедрасы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меңгерушісінің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ғылыми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-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инновациялық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технологиялар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және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халықаралық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ынтымақтастық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жөніндегі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орынбасары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>Бақытов</w:t>
      </w:r>
      <w:proofErr w:type="spellEnd"/>
      <w:r w:rsidRPr="00E611EF">
        <w:rPr>
          <w:rFonts w:ascii="inherit" w:eastAsia="Times New Roman" w:hAnsi="inherit" w:cs="Times New Roman"/>
          <w:b/>
          <w:bCs/>
          <w:color w:val="161514"/>
          <w:sz w:val="21"/>
          <w:szCs w:val="21"/>
          <w:bdr w:val="none" w:sz="0" w:space="0" w:color="auto" w:frame="1"/>
          <w:lang w:eastAsia="ru-RU"/>
        </w:rPr>
        <w:t xml:space="preserve"> А.Т.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r w:rsidRPr="00E611EF"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  <w:t>м</w:t>
      </w:r>
      <w:r w:rsidRPr="00E611EF">
        <w:rPr>
          <w:rFonts w:ascii="inherit" w:eastAsia="Times New Roman" w:hAnsi="inherit" w:cs="Times New Roman"/>
          <w:noProof/>
          <w:color w:val="C9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EEE875C" wp14:editId="5EF45D41">
            <wp:extent cx="2609850" cy="1304925"/>
            <wp:effectExtent l="0" t="0" r="0" b="9525"/>
            <wp:docPr id="3" name="Рисунок 3" descr="https://i0.wp.com/edq.kz/wp-content/uploads/2019/05/160.jpg?resize=274%2C13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edq.kz/wp-content/uploads/2019/05/160.jpg?resize=274%2C13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EF" w:rsidRPr="00E611EF" w:rsidRDefault="00E611EF" w:rsidP="00E611EF">
      <w:pPr>
        <w:shd w:val="clear" w:color="auto" w:fill="FAF9F5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61514"/>
          <w:sz w:val="18"/>
          <w:szCs w:val="18"/>
          <w:lang w:eastAsia="ru-RU"/>
        </w:rPr>
      </w:pPr>
      <w:r w:rsidRPr="00E611EF">
        <w:rPr>
          <w:rFonts w:ascii="Arial" w:eastAsia="Times New Roman" w:hAnsi="Arial" w:cs="Arial"/>
          <w:b/>
          <w:bCs/>
          <w:color w:val="161514"/>
          <w:sz w:val="18"/>
          <w:szCs w:val="18"/>
          <w:lang w:eastAsia="ru-RU"/>
        </w:rPr>
        <w:t>Поделиться ссылкой:</w:t>
      </w:r>
    </w:p>
    <w:p w:rsidR="00E611EF" w:rsidRPr="00E611EF" w:rsidRDefault="00507A35" w:rsidP="00E611EF">
      <w:pPr>
        <w:numPr>
          <w:ilvl w:val="0"/>
          <w:numId w:val="2"/>
        </w:numPr>
        <w:shd w:val="clear" w:color="auto" w:fill="FAF9F5"/>
        <w:spacing w:after="0" w:line="240" w:lineRule="auto"/>
        <w:ind w:right="75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hyperlink r:id="rId11" w:tgtFrame="_blank" w:tooltip="Нажмите, чтобы поделиться на Twitter" w:history="1"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00ACEE"/>
            <w:lang w:eastAsia="ru-RU"/>
          </w:rPr>
          <w:t xml:space="preserve">Нажмите, чтобы поделиться на </w:t>
        </w:r>
        <w:proofErr w:type="spellStart"/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00ACEE"/>
            <w:lang w:eastAsia="ru-RU"/>
          </w:rPr>
          <w:t>Twitter</w:t>
        </w:r>
        <w:proofErr w:type="spellEnd"/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00ACEE"/>
            <w:lang w:eastAsia="ru-RU"/>
          </w:rPr>
          <w:t xml:space="preserve"> (Открывается в новом окне)</w:t>
        </w:r>
      </w:hyperlink>
    </w:p>
    <w:p w:rsidR="00E611EF" w:rsidRPr="00E611EF" w:rsidRDefault="00507A35" w:rsidP="00E611EF">
      <w:pPr>
        <w:numPr>
          <w:ilvl w:val="0"/>
          <w:numId w:val="2"/>
        </w:numPr>
        <w:shd w:val="clear" w:color="auto" w:fill="FAF9F5"/>
        <w:spacing w:after="0" w:line="240" w:lineRule="auto"/>
        <w:ind w:right="75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hyperlink r:id="rId12" w:tgtFrame="_blank" w:tooltip="Нажмите здесь, чтобы поделиться контентом на Facebook." w:history="1"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3B5998"/>
            <w:lang w:eastAsia="ru-RU"/>
          </w:rPr>
          <w:t xml:space="preserve">Нажмите здесь, чтобы поделиться контентом на </w:t>
        </w:r>
        <w:proofErr w:type="spellStart"/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3B5998"/>
            <w:lang w:eastAsia="ru-RU"/>
          </w:rPr>
          <w:t>Facebook</w:t>
        </w:r>
        <w:proofErr w:type="spellEnd"/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3B5998"/>
            <w:lang w:eastAsia="ru-RU"/>
          </w:rPr>
          <w:t>. (Открывается в новом окне)</w:t>
        </w:r>
      </w:hyperlink>
    </w:p>
    <w:p w:rsidR="00E611EF" w:rsidRPr="00E611EF" w:rsidRDefault="00507A35" w:rsidP="00E611EF">
      <w:pPr>
        <w:numPr>
          <w:ilvl w:val="0"/>
          <w:numId w:val="2"/>
        </w:numPr>
        <w:shd w:val="clear" w:color="auto" w:fill="FAF9F5"/>
        <w:spacing w:after="0" w:line="240" w:lineRule="auto"/>
        <w:ind w:right="75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hyperlink r:id="rId13" w:tgtFrame="_blank" w:tooltip="Нажмите, чтобы поделиться в Google+" w:history="1"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DD4B39"/>
            <w:lang w:eastAsia="ru-RU"/>
          </w:rPr>
          <w:t xml:space="preserve">Нажмите, чтобы поделиться в </w:t>
        </w:r>
        <w:proofErr w:type="spellStart"/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DD4B39"/>
            <w:lang w:eastAsia="ru-RU"/>
          </w:rPr>
          <w:t>Google</w:t>
        </w:r>
        <w:proofErr w:type="spellEnd"/>
        <w:r w:rsidR="00E611EF" w:rsidRPr="00E611EF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DD4B39"/>
            <w:lang w:eastAsia="ru-RU"/>
          </w:rPr>
          <w:t>+ (Открывается в новом окне)</w:t>
        </w:r>
      </w:hyperlink>
    </w:p>
    <w:p w:rsidR="00E611EF" w:rsidRPr="00E611EF" w:rsidRDefault="00E611EF" w:rsidP="00E611EF">
      <w:pPr>
        <w:numPr>
          <w:ilvl w:val="0"/>
          <w:numId w:val="2"/>
        </w:numPr>
        <w:shd w:val="clear" w:color="auto" w:fill="FAF9F5"/>
        <w:spacing w:after="75" w:line="240" w:lineRule="auto"/>
        <w:ind w:right="75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</w:p>
    <w:p w:rsidR="00E611EF" w:rsidRPr="00E611EF" w:rsidRDefault="00E611EF" w:rsidP="00E611EF">
      <w:pPr>
        <w:shd w:val="clear" w:color="auto" w:fill="FAF9F5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61514"/>
          <w:sz w:val="18"/>
          <w:szCs w:val="18"/>
          <w:lang w:eastAsia="ru-RU"/>
        </w:rPr>
      </w:pPr>
      <w:r w:rsidRPr="00E611EF">
        <w:rPr>
          <w:rFonts w:ascii="Arial" w:eastAsia="Times New Roman" w:hAnsi="Arial" w:cs="Arial"/>
          <w:b/>
          <w:bCs/>
          <w:color w:val="161514"/>
          <w:sz w:val="18"/>
          <w:szCs w:val="18"/>
          <w:lang w:eastAsia="ru-RU"/>
        </w:rPr>
        <w:t>Понравилось это:</w:t>
      </w:r>
    </w:p>
    <w:p w:rsidR="00E611EF" w:rsidRPr="00E611EF" w:rsidRDefault="00E611EF" w:rsidP="00E611EF">
      <w:pPr>
        <w:shd w:val="clear" w:color="auto" w:fill="FAF9F5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61514"/>
          <w:sz w:val="18"/>
          <w:szCs w:val="18"/>
          <w:lang w:eastAsia="ru-RU"/>
        </w:rPr>
      </w:pPr>
      <w:r w:rsidRPr="00E611EF">
        <w:rPr>
          <w:rFonts w:ascii="inherit" w:eastAsia="Times New Roman" w:hAnsi="inherit" w:cs="Times New Roman"/>
          <w:b/>
          <w:bCs/>
          <w:color w:val="161514"/>
          <w:sz w:val="18"/>
          <w:szCs w:val="18"/>
          <w:bdr w:val="none" w:sz="0" w:space="0" w:color="auto" w:frame="1"/>
          <w:lang w:eastAsia="ru-RU"/>
        </w:rPr>
        <w:t>Похожее</w:t>
      </w:r>
    </w:p>
    <w:p w:rsidR="00E611EF" w:rsidRPr="00E611EF" w:rsidRDefault="00507A35" w:rsidP="00E611EF">
      <w:pPr>
        <w:shd w:val="clear" w:color="auto" w:fill="FAF9F5"/>
        <w:spacing w:after="0" w:line="300" w:lineRule="atLeast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hyperlink r:id="rId14" w:tooltip="Әл-Фараби атындағы Қазақ Ұлттық Университетінің заң факультетінің заңгер мамандарды даярлаудағы ролі мен тарихы&#10;&#10;Ермухаметова С.Р. Алдашев С.М.   Әл-Фараби атындағы Қазақ Ұлттық Университетінің заң факультетінің заңгер мамандарды даярлаудағы ролі мен тарихы   " w:history="1"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Әл-Фараби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атындағы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Қазақ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Ұлттық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Университетінің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заң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факультетінің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заңгер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мамандарды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даярлаудағы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ролі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мен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тарихы</w:t>
        </w:r>
      </w:hyperlink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Февраль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28, 2016В "</w:t>
      </w:r>
      <w:proofErr w:type="spellStart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Заң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- </w:t>
      </w:r>
      <w:proofErr w:type="spellStart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заман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"</w:t>
      </w:r>
    </w:p>
    <w:p w:rsidR="00E611EF" w:rsidRPr="00E611EF" w:rsidRDefault="00507A35" w:rsidP="00E611EF">
      <w:pPr>
        <w:shd w:val="clear" w:color="auto" w:fill="FAF9F5"/>
        <w:spacing w:after="0" w:line="300" w:lineRule="atLeast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hyperlink r:id="rId15" w:tooltip="Әл-Фараби атындағы ҚазҰУ студенті Қожакова Нұрай!&#10;&#10;    Әл-Фараби атындағы Қазақ Ұлттық Университеті Заң факультетінің аға оқытушы  Худайбердина Г.А. Өзінің сұхбатымен бөліскен  Әл-Фараби атындағы ҚазҰУ студенті Қожакова Нұрай!     Әл-Фараби атындағы ҚазҰУ-да  " w:history="1"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Әл-Фараби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атындағы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ҚазҰУ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студенті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Қожакова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Нұрай!</w:t>
        </w:r>
      </w:hyperlink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Февраль</w:t>
      </w:r>
      <w:proofErr w:type="spellEnd"/>
      <w:proofErr w:type="gram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22, 2020В "</w:t>
      </w:r>
      <w:proofErr w:type="spellStart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Заң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- </w:t>
      </w:r>
      <w:proofErr w:type="spellStart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заман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"</w:t>
      </w:r>
    </w:p>
    <w:p w:rsidR="00E611EF" w:rsidRPr="00E611EF" w:rsidRDefault="00507A35" w:rsidP="00E611EF">
      <w:pPr>
        <w:shd w:val="clear" w:color="auto" w:fill="FAF9F5"/>
        <w:spacing w:line="300" w:lineRule="atLeast"/>
        <w:textAlignment w:val="baseline"/>
        <w:rPr>
          <w:rFonts w:ascii="inherit" w:eastAsia="Times New Roman" w:hAnsi="inherit" w:cs="Times New Roman"/>
          <w:color w:val="161514"/>
          <w:sz w:val="21"/>
          <w:szCs w:val="21"/>
          <w:lang w:eastAsia="ru-RU"/>
        </w:rPr>
      </w:pPr>
      <w:hyperlink r:id="rId16" w:tooltip="Киелі шаңырақ&#10;&#10;з.ғ.к.доценті Алдашев С.М. аға оқытушы Карашева Ж.Т.   Киелі шаңырақ - ҚазҰУ   Әл-Фараби атындағы Қазақ ұлттық университеті –  көпжылдық тарихы бар, білім саласындағы және ғылыми жұмыстарда тәжірибесі мол бірден-бір жоғары оқу орны. Университеті" w:history="1"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Киелі</w:t>
        </w:r>
        <w:proofErr w:type="spellEnd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11EF" w:rsidRPr="00E611EF">
          <w:rPr>
            <w:rFonts w:ascii="inherit" w:eastAsia="Times New Roman" w:hAnsi="inherit" w:cs="Times New Roman"/>
            <w:color w:val="C90000"/>
            <w:sz w:val="21"/>
            <w:szCs w:val="21"/>
            <w:u w:val="single"/>
            <w:bdr w:val="none" w:sz="0" w:space="0" w:color="auto" w:frame="1"/>
            <w:lang w:eastAsia="ru-RU"/>
          </w:rPr>
          <w:t>шаңырақ</w:t>
        </w:r>
      </w:hyperlink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Февраль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26, 2020В "</w:t>
      </w:r>
      <w:proofErr w:type="spellStart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Негізгі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бөлім</w:t>
      </w:r>
      <w:proofErr w:type="spellEnd"/>
      <w:r w:rsidR="00E611EF" w:rsidRPr="00E611EF">
        <w:rPr>
          <w:rFonts w:ascii="inherit" w:eastAsia="Times New Roman" w:hAnsi="inherit" w:cs="Times New Roman"/>
          <w:color w:val="161514"/>
          <w:sz w:val="21"/>
          <w:szCs w:val="21"/>
          <w:bdr w:val="none" w:sz="0" w:space="0" w:color="auto" w:frame="1"/>
          <w:lang w:eastAsia="ru-RU"/>
        </w:rPr>
        <w:t>"</w:t>
      </w:r>
    </w:p>
    <w:p w:rsidR="00E0392D" w:rsidRDefault="00E0392D"/>
    <w:sectPr w:rsidR="00E0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304"/>
    <w:multiLevelType w:val="multilevel"/>
    <w:tmpl w:val="C53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60379"/>
    <w:multiLevelType w:val="multilevel"/>
    <w:tmpl w:val="AC7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FB"/>
    <w:rsid w:val="00507A35"/>
    <w:rsid w:val="007D02A5"/>
    <w:rsid w:val="00AD23FB"/>
    <w:rsid w:val="00E0392D"/>
    <w:rsid w:val="00E6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EEA05-E820-4021-A375-4ACFD9A9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6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6" w:space="11" w:color="DDDDDD"/>
            <w:right w:val="none" w:sz="0" w:space="11" w:color="auto"/>
          </w:divBdr>
          <w:divsChild>
            <w:div w:id="1951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2823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8" w:color="auto"/>
                    <w:bottom w:val="single" w:sz="6" w:space="2" w:color="DDDDDD"/>
                    <w:right w:val="none" w:sz="0" w:space="8" w:color="auto"/>
                  </w:divBdr>
                </w:div>
                <w:div w:id="19219411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492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0.wp.com/edq.kz/wp-content/uploads/2019/05/160.jpg" TargetMode="External"/><Relationship Id="rId13" Type="http://schemas.openxmlformats.org/officeDocument/2006/relationships/hyperlink" Target="http://edq.kz/2020/11/07/%d3%99%d0%bb-%d1%84%d0%b0%d1%80%d0%b0%d0%b1%d0%b8-%d0%b0%d1%82%d1%8b%d0%bd%d0%b4%d0%b0%d2%93%d1%8b-%d2%9b%d0%b0%d0%b7%d0%b0%d2%9b-%d2%b1%d0%bb%d1%82%d1%82%d1%8b%d2%9b-%d1%83%d0%bd%d0%b8%d0%b2%d0%b5-4/?share=google-plus-1&amp;nb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q.kz/2020/11/07/%d3%99%d0%bb-%d1%84%d0%b0%d1%80%d0%b0%d0%b1%d0%b8-%d0%b0%d1%82%d1%8b%d0%bd%d0%b4%d0%b0%d2%93%d1%8b-%d2%9b%d0%b0%d0%b7%d0%b0%d2%9b-%d2%b1%d0%bb%d1%82%d1%82%d1%8b%d2%9b-%d1%83%d0%bd%d0%b8%d0%b2%d0%b5-4/" TargetMode="External"/><Relationship Id="rId12" Type="http://schemas.openxmlformats.org/officeDocument/2006/relationships/hyperlink" Target="http://edq.kz/2020/11/07/%d3%99%d0%bb-%d1%84%d0%b0%d1%80%d0%b0%d0%b1%d0%b8-%d0%b0%d1%82%d1%8b%d0%bd%d0%b4%d0%b0%d2%93%d1%8b-%d2%9b%d0%b0%d0%b7%d0%b0%d2%9b-%d2%b1%d0%bb%d1%82%d1%82%d1%8b%d2%9b-%d1%83%d0%bd%d0%b8%d0%b2%d0%b5-4/?share=facebook&amp;nb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dq.kz/2020/02/26/%d0%ba%d0%b8%d0%b5%d0%bb%d1%96-%d1%88%d0%b0%d2%a3%d1%8b%d1%80%d0%b0%d2%9b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dq.kz/2020/11/07/%d3%99%d0%bb-%d1%84%d0%b0%d1%80%d0%b0%d0%b1%d0%b8-%d0%b0%d1%82%d1%8b%d0%bd%d0%b4%d0%b0%d2%93%d1%8b-%d2%9b%d0%b0%d0%b7%d0%b0%d2%9b-%d2%b1%d0%bb%d1%82%d1%82%d1%8b%d2%9b-%d1%83%d0%bd%d0%b8%d0%b2%d0%b5-4/?share=twitter&amp;nb=1" TargetMode="External"/><Relationship Id="rId5" Type="http://schemas.openxmlformats.org/officeDocument/2006/relationships/hyperlink" Target="http://edq.kz/" TargetMode="External"/><Relationship Id="rId15" Type="http://schemas.openxmlformats.org/officeDocument/2006/relationships/hyperlink" Target="http://edq.kz/2020/02/22/%d3%99%d0%bb-%d1%84%d0%b0%d1%80%d0%b0%d0%b1%d0%b8-%d0%b0%d1%82%d1%8b%d0%bd%d0%b4%d0%b0%d2%93%d1%8b-%d2%9b%d0%b0%d0%b7%d2%b1%d1%83-%d1%81%d1%82%d1%83%d0%b4%d0%b5%d0%bd%d1%82%d1%96-%d2%9b%d0%be%d0%b6/" TargetMode="External"/><Relationship Id="rId10" Type="http://schemas.openxmlformats.org/officeDocument/2006/relationships/hyperlink" Target="https://kaznu.kz/kz/326/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dq.kz/2016/02/28/%d3%99%d0%bb-%d1%84%d0%b0%d1%80%d0%b0%d0%b1%d0%b8-%d0%b0%d1%82%d1%8b%d0%bd%d0%b4%d0%b0%d2%93%d1%8b-%d2%9b%d0%b0%d0%b7%d0%b0%d2%9b-%d2%b1%d0%bb%d1%82%d1%82%d1%8b%d2%9b-%d1%83%d0%bd%d0%b8%d0%b2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EcoHelper</dc:creator>
  <cp:keywords/>
  <dc:description/>
  <cp:lastModifiedBy>Kainar</cp:lastModifiedBy>
  <cp:revision>2</cp:revision>
  <dcterms:created xsi:type="dcterms:W3CDTF">2020-11-10T04:58:00Z</dcterms:created>
  <dcterms:modified xsi:type="dcterms:W3CDTF">2020-11-10T04:58:00Z</dcterms:modified>
</cp:coreProperties>
</file>